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F2E85" w14:textId="77777777" w:rsidR="00D65D33" w:rsidRDefault="00D65D33">
      <w:bookmarkStart w:id="0" w:name="_GoBack"/>
      <w:bookmarkEnd w:id="0"/>
    </w:p>
    <w:p w14:paraId="08387A56" w14:textId="77777777" w:rsidR="00C0238E" w:rsidRDefault="00982039" w:rsidP="00C0238E">
      <w:pPr>
        <w:jc w:val="center"/>
        <w:rPr>
          <w:rFonts w:ascii="Cambria" w:eastAsia="Calibri" w:hAnsi="Cambria" w:cs="Times New Roman"/>
          <w:b/>
          <w:sz w:val="32"/>
          <w:szCs w:val="32"/>
        </w:rPr>
      </w:pPr>
      <w:r>
        <w:rPr>
          <w:rFonts w:ascii="Cambria" w:eastAsia="Calibri" w:hAnsi="Cambria" w:cs="Times New Roman"/>
          <w:b/>
          <w:sz w:val="32"/>
          <w:szCs w:val="32"/>
        </w:rPr>
        <w:t>Nuevos avances para predecir la supervivencia en pacientes con mieloma múltiple</w:t>
      </w:r>
    </w:p>
    <w:p w14:paraId="79B9FCCC" w14:textId="5B668D6B" w:rsidR="00982039" w:rsidRDefault="00982039" w:rsidP="002511D3">
      <w:pPr>
        <w:pStyle w:val="Prrafodelista"/>
        <w:numPr>
          <w:ilvl w:val="0"/>
          <w:numId w:val="1"/>
        </w:numPr>
        <w:jc w:val="both"/>
        <w:rPr>
          <w:rFonts w:ascii="Cambria" w:eastAsia="Calibri" w:hAnsi="Cambria" w:cs="Times New Roman"/>
          <w:b/>
          <w:sz w:val="24"/>
          <w:szCs w:val="24"/>
        </w:rPr>
      </w:pPr>
      <w:r>
        <w:rPr>
          <w:rFonts w:ascii="Cambria" w:eastAsia="Calibri" w:hAnsi="Cambria" w:cs="Times New Roman"/>
          <w:b/>
          <w:sz w:val="24"/>
          <w:szCs w:val="24"/>
        </w:rPr>
        <w:t>Investigadores del CIBERONC</w:t>
      </w:r>
      <w:r w:rsidR="002511D3">
        <w:rPr>
          <w:rFonts w:ascii="Cambria" w:eastAsia="Calibri" w:hAnsi="Cambria" w:cs="Times New Roman"/>
          <w:b/>
          <w:sz w:val="24"/>
          <w:szCs w:val="24"/>
        </w:rPr>
        <w:t xml:space="preserve">, IBSAL y </w:t>
      </w:r>
      <w:r w:rsidR="00F23E44" w:rsidRPr="00F23E44">
        <w:rPr>
          <w:rFonts w:ascii="Cambria" w:eastAsia="Calibri" w:hAnsi="Cambria" w:cs="Times New Roman"/>
          <w:b/>
          <w:sz w:val="24"/>
          <w:szCs w:val="24"/>
        </w:rPr>
        <w:t>Centro de Investigación del Cáncer (USAL-CSIC)</w:t>
      </w:r>
      <w:r w:rsidR="00F23E44">
        <w:rPr>
          <w:rFonts w:ascii="Cambria" w:eastAsia="Calibri" w:hAnsi="Cambria" w:cs="Times New Roman"/>
          <w:b/>
          <w:sz w:val="24"/>
          <w:szCs w:val="24"/>
        </w:rPr>
        <w:t xml:space="preserve"> </w:t>
      </w:r>
      <w:r w:rsidR="002511D3">
        <w:rPr>
          <w:rFonts w:ascii="Cambria" w:eastAsia="Calibri" w:hAnsi="Cambria" w:cs="Times New Roman"/>
          <w:b/>
          <w:sz w:val="24"/>
          <w:szCs w:val="24"/>
        </w:rPr>
        <w:t xml:space="preserve">demuestran por primera vez el papel de la expresión de las </w:t>
      </w:r>
      <w:r w:rsidR="000578E5">
        <w:rPr>
          <w:rFonts w:ascii="Cambria" w:eastAsia="Calibri" w:hAnsi="Cambria" w:cs="Times New Roman"/>
          <w:b/>
          <w:sz w:val="24"/>
          <w:szCs w:val="24"/>
        </w:rPr>
        <w:t xml:space="preserve">isoformas proteicas </w:t>
      </w:r>
      <w:r w:rsidR="002511D3">
        <w:rPr>
          <w:rFonts w:ascii="Cambria" w:eastAsia="Calibri" w:hAnsi="Cambria" w:cs="Times New Roman"/>
          <w:b/>
          <w:sz w:val="24"/>
          <w:szCs w:val="24"/>
        </w:rPr>
        <w:t xml:space="preserve">del gen </w:t>
      </w:r>
      <w:r w:rsidR="000578E5" w:rsidRPr="00F23E44">
        <w:rPr>
          <w:rFonts w:ascii="Cambria" w:eastAsia="Calibri" w:hAnsi="Cambria" w:cs="Times New Roman"/>
          <w:b/>
          <w:sz w:val="24"/>
          <w:szCs w:val="24"/>
        </w:rPr>
        <w:t>TP53</w:t>
      </w:r>
      <w:r w:rsidR="002511D3">
        <w:rPr>
          <w:rFonts w:ascii="Cambria" w:eastAsia="Calibri" w:hAnsi="Cambria" w:cs="Times New Roman"/>
          <w:b/>
          <w:sz w:val="24"/>
          <w:szCs w:val="24"/>
        </w:rPr>
        <w:t xml:space="preserve"> en la progresión tumoral </w:t>
      </w:r>
    </w:p>
    <w:p w14:paraId="6F2409DB" w14:textId="77777777" w:rsidR="002511D3" w:rsidRDefault="002511D3" w:rsidP="002511D3">
      <w:pPr>
        <w:pStyle w:val="Prrafodelista"/>
        <w:jc w:val="both"/>
        <w:rPr>
          <w:rFonts w:ascii="Cambria" w:eastAsia="Calibri" w:hAnsi="Cambria" w:cs="Times New Roman"/>
          <w:b/>
          <w:sz w:val="24"/>
          <w:szCs w:val="24"/>
        </w:rPr>
      </w:pPr>
    </w:p>
    <w:p w14:paraId="549AF830" w14:textId="1E27EBB8" w:rsidR="00C0238E" w:rsidRDefault="002511D3" w:rsidP="002511D3">
      <w:pPr>
        <w:pStyle w:val="Prrafodelista"/>
        <w:numPr>
          <w:ilvl w:val="0"/>
          <w:numId w:val="1"/>
        </w:numPr>
        <w:jc w:val="both"/>
        <w:rPr>
          <w:rFonts w:ascii="Cambria" w:eastAsia="Calibri" w:hAnsi="Cambria" w:cs="Times New Roman"/>
          <w:b/>
          <w:sz w:val="24"/>
          <w:szCs w:val="24"/>
        </w:rPr>
      </w:pPr>
      <w:r w:rsidRPr="002511D3">
        <w:rPr>
          <w:rFonts w:ascii="Cambria" w:eastAsia="Calibri" w:hAnsi="Cambria" w:cs="Times New Roman"/>
          <w:b/>
          <w:sz w:val="24"/>
          <w:szCs w:val="24"/>
        </w:rPr>
        <w:t>El mieloma múltiple es una neoplasia incurable</w:t>
      </w:r>
      <w:r w:rsidR="000578E5">
        <w:rPr>
          <w:rFonts w:ascii="Cambria" w:eastAsia="Calibri" w:hAnsi="Cambria" w:cs="Times New Roman"/>
          <w:b/>
          <w:sz w:val="24"/>
          <w:szCs w:val="24"/>
        </w:rPr>
        <w:t>,</w:t>
      </w:r>
      <w:r w:rsidRPr="002511D3">
        <w:rPr>
          <w:rFonts w:ascii="Cambria" w:eastAsia="Calibri" w:hAnsi="Cambria" w:cs="Times New Roman"/>
          <w:b/>
          <w:sz w:val="24"/>
          <w:szCs w:val="24"/>
        </w:rPr>
        <w:t xml:space="preserve"> pero los niveles elevados de las isoformas cortas </w:t>
      </w:r>
      <w:r w:rsidR="00D929F4">
        <w:rPr>
          <w:rFonts w:ascii="Cambria" w:eastAsia="Calibri" w:hAnsi="Cambria" w:cs="Times New Roman"/>
          <w:b/>
          <w:sz w:val="24"/>
          <w:szCs w:val="24"/>
        </w:rPr>
        <w:t xml:space="preserve">de p53 </w:t>
      </w:r>
      <w:r w:rsidRPr="002511D3">
        <w:rPr>
          <w:rFonts w:ascii="Cambria" w:eastAsia="Calibri" w:hAnsi="Cambria" w:cs="Times New Roman"/>
          <w:b/>
          <w:sz w:val="24"/>
          <w:szCs w:val="24"/>
        </w:rPr>
        <w:t xml:space="preserve">se asocian con una mejor esperanza de vida </w:t>
      </w:r>
    </w:p>
    <w:p w14:paraId="58303D5A" w14:textId="77777777" w:rsidR="002511D3" w:rsidRPr="002511D3" w:rsidRDefault="002511D3" w:rsidP="002511D3">
      <w:pPr>
        <w:pStyle w:val="Prrafodelista"/>
        <w:rPr>
          <w:rFonts w:ascii="Cambria" w:eastAsia="Calibri" w:hAnsi="Cambria" w:cs="Times New Roman"/>
          <w:b/>
          <w:sz w:val="24"/>
          <w:szCs w:val="24"/>
        </w:rPr>
      </w:pPr>
    </w:p>
    <w:p w14:paraId="4DAE7F75" w14:textId="77777777" w:rsidR="002511D3" w:rsidRPr="002511D3" w:rsidRDefault="002511D3" w:rsidP="002511D3">
      <w:pPr>
        <w:pStyle w:val="Prrafodelista"/>
        <w:jc w:val="both"/>
        <w:rPr>
          <w:rFonts w:ascii="Cambria" w:eastAsia="Calibri" w:hAnsi="Cambria" w:cs="Times New Roman"/>
          <w:b/>
          <w:sz w:val="24"/>
          <w:szCs w:val="24"/>
        </w:rPr>
      </w:pPr>
    </w:p>
    <w:p w14:paraId="3A5C9C92" w14:textId="1A90C5F0" w:rsidR="00C0238E" w:rsidRDefault="00C0238E" w:rsidP="00C0238E">
      <w:pPr>
        <w:jc w:val="both"/>
        <w:rPr>
          <w:rFonts w:ascii="Cambria" w:hAnsi="Cambria"/>
          <w:color w:val="000000"/>
          <w:sz w:val="24"/>
          <w:szCs w:val="24"/>
        </w:rPr>
      </w:pPr>
      <w:r w:rsidRPr="007E0347">
        <w:rPr>
          <w:rFonts w:ascii="Cambria" w:hAnsi="Cambria"/>
          <w:b/>
          <w:sz w:val="24"/>
          <w:szCs w:val="24"/>
        </w:rPr>
        <w:t xml:space="preserve">Madrid, </w:t>
      </w:r>
      <w:r w:rsidR="00BC4B0C">
        <w:rPr>
          <w:rFonts w:ascii="Cambria" w:hAnsi="Cambria"/>
          <w:b/>
          <w:sz w:val="24"/>
          <w:szCs w:val="24"/>
        </w:rPr>
        <w:t xml:space="preserve">30 </w:t>
      </w:r>
      <w:r>
        <w:rPr>
          <w:rFonts w:ascii="Cambria" w:hAnsi="Cambria"/>
          <w:b/>
          <w:sz w:val="24"/>
          <w:szCs w:val="24"/>
        </w:rPr>
        <w:t>de marzo de 2022</w:t>
      </w:r>
      <w:r w:rsidRPr="007E0347">
        <w:rPr>
          <w:rFonts w:ascii="Cambria" w:hAnsi="Cambria"/>
          <w:b/>
          <w:sz w:val="24"/>
          <w:szCs w:val="24"/>
        </w:rPr>
        <w:t>.-</w:t>
      </w:r>
      <w:r w:rsidRPr="00C90F31">
        <w:rPr>
          <w:rFonts w:ascii="Cambria" w:hAnsi="Cambria"/>
          <w:color w:val="000000"/>
          <w:sz w:val="24"/>
          <w:szCs w:val="24"/>
        </w:rPr>
        <w:t xml:space="preserve"> </w:t>
      </w:r>
      <w:r>
        <w:rPr>
          <w:rFonts w:ascii="Cambria" w:hAnsi="Cambria"/>
          <w:color w:val="000000"/>
          <w:sz w:val="24"/>
          <w:szCs w:val="24"/>
        </w:rPr>
        <w:t xml:space="preserve">El mieloma múltiple (MM) es una neoplasia caracterizada por la acumulación de células plasmáticas </w:t>
      </w:r>
      <w:r w:rsidR="00CF5FBE">
        <w:rPr>
          <w:rFonts w:ascii="Cambria" w:hAnsi="Cambria"/>
          <w:color w:val="000000"/>
          <w:sz w:val="24"/>
          <w:szCs w:val="24"/>
        </w:rPr>
        <w:t>clonales en la médula ósea y aunque su supervivencia se ha prolongado considerablemente, sigue siendo una enfermedad incurable. En la línea de estudio de esta enfermedad, investigadores del C</w:t>
      </w:r>
      <w:r w:rsidR="00982039">
        <w:rPr>
          <w:rFonts w:ascii="Cambria" w:hAnsi="Cambria"/>
          <w:color w:val="000000"/>
          <w:sz w:val="24"/>
          <w:szCs w:val="24"/>
        </w:rPr>
        <w:t xml:space="preserve">IBER de Cáncer (CIBERONC), del </w:t>
      </w:r>
      <w:r w:rsidR="00982039" w:rsidRPr="00982039">
        <w:rPr>
          <w:rFonts w:ascii="Cambria" w:hAnsi="Cambria"/>
          <w:color w:val="000000"/>
          <w:sz w:val="24"/>
          <w:szCs w:val="24"/>
        </w:rPr>
        <w:t>Hospital Un</w:t>
      </w:r>
      <w:r w:rsidR="00982039">
        <w:rPr>
          <w:rFonts w:ascii="Cambria" w:hAnsi="Cambria"/>
          <w:color w:val="000000"/>
          <w:sz w:val="24"/>
          <w:szCs w:val="24"/>
        </w:rPr>
        <w:t>iversitario de Salamanca-IBSAL y del</w:t>
      </w:r>
      <w:r w:rsidR="00982039" w:rsidRPr="00982039">
        <w:rPr>
          <w:rFonts w:ascii="Arial" w:hAnsi="Arial" w:cs="Arial"/>
          <w:b/>
          <w:bCs/>
          <w:color w:val="8B8B8B"/>
          <w:sz w:val="18"/>
          <w:szCs w:val="18"/>
          <w:shd w:val="clear" w:color="auto" w:fill="FFFFFF"/>
        </w:rPr>
        <w:t xml:space="preserve"> </w:t>
      </w:r>
      <w:r w:rsidR="00982039" w:rsidRPr="00982039">
        <w:rPr>
          <w:rFonts w:ascii="Cambria" w:hAnsi="Cambria"/>
          <w:color w:val="000000"/>
          <w:sz w:val="24"/>
          <w:szCs w:val="24"/>
        </w:rPr>
        <w:t>Cen</w:t>
      </w:r>
      <w:r w:rsidR="00F23E44">
        <w:rPr>
          <w:rFonts w:ascii="Cambria" w:hAnsi="Cambria"/>
          <w:color w:val="000000"/>
          <w:sz w:val="24"/>
          <w:szCs w:val="24"/>
        </w:rPr>
        <w:t>tro de Investigación del Cáncer</w:t>
      </w:r>
      <w:r w:rsidR="00982039" w:rsidRPr="00982039">
        <w:rPr>
          <w:rFonts w:ascii="Cambria" w:hAnsi="Cambria"/>
          <w:color w:val="000000"/>
          <w:sz w:val="24"/>
          <w:szCs w:val="24"/>
        </w:rPr>
        <w:t xml:space="preserve"> (USAL-CSIC)</w:t>
      </w:r>
      <w:r w:rsidR="00CF5FBE">
        <w:rPr>
          <w:rFonts w:ascii="Cambria" w:hAnsi="Cambria"/>
          <w:color w:val="000000"/>
          <w:sz w:val="24"/>
          <w:szCs w:val="24"/>
        </w:rPr>
        <w:t xml:space="preserve"> han demostrado por primera vez el valor pronóstico de los niveles de expresión de las isoformas de p53, un gen implicado en el avance de la enfermedad, en los pacientes diagnosticados de mieloma múltiple.</w:t>
      </w:r>
    </w:p>
    <w:p w14:paraId="0DEF6A8E" w14:textId="1C61F0EE" w:rsidR="00E02559" w:rsidRDefault="00C93A3B" w:rsidP="00C0238E">
      <w:pPr>
        <w:jc w:val="both"/>
        <w:rPr>
          <w:rFonts w:ascii="Cambria" w:hAnsi="Cambria"/>
          <w:color w:val="000000"/>
          <w:sz w:val="24"/>
          <w:szCs w:val="24"/>
        </w:rPr>
      </w:pPr>
      <w:r>
        <w:rPr>
          <w:rFonts w:ascii="Cambria" w:hAnsi="Cambria"/>
          <w:color w:val="000000"/>
          <w:sz w:val="24"/>
          <w:szCs w:val="24"/>
        </w:rPr>
        <w:t xml:space="preserve">Este trabajo, publicado en </w:t>
      </w:r>
      <w:r w:rsidRPr="00C93A3B">
        <w:rPr>
          <w:rFonts w:ascii="Cambria" w:hAnsi="Cambria"/>
          <w:i/>
          <w:color w:val="000000"/>
          <w:sz w:val="24"/>
          <w:szCs w:val="24"/>
        </w:rPr>
        <w:t xml:space="preserve">American </w:t>
      </w:r>
      <w:proofErr w:type="spellStart"/>
      <w:r w:rsidRPr="00C93A3B">
        <w:rPr>
          <w:rFonts w:ascii="Cambria" w:hAnsi="Cambria"/>
          <w:i/>
          <w:color w:val="000000"/>
          <w:sz w:val="24"/>
          <w:szCs w:val="24"/>
        </w:rPr>
        <w:t>Journal</w:t>
      </w:r>
      <w:proofErr w:type="spellEnd"/>
      <w:r w:rsidRPr="00C93A3B">
        <w:rPr>
          <w:rFonts w:ascii="Cambria" w:hAnsi="Cambria"/>
          <w:i/>
          <w:color w:val="000000"/>
          <w:sz w:val="24"/>
          <w:szCs w:val="24"/>
        </w:rPr>
        <w:t xml:space="preserve"> of </w:t>
      </w:r>
      <w:proofErr w:type="spellStart"/>
      <w:r w:rsidRPr="00C93A3B">
        <w:rPr>
          <w:rFonts w:ascii="Cambria" w:hAnsi="Cambria"/>
          <w:i/>
          <w:color w:val="000000"/>
          <w:sz w:val="24"/>
          <w:szCs w:val="24"/>
        </w:rPr>
        <w:t>Hematolog</w:t>
      </w:r>
      <w:r w:rsidR="00E02559">
        <w:rPr>
          <w:rFonts w:ascii="Cambria" w:hAnsi="Cambria"/>
          <w:i/>
          <w:color w:val="000000"/>
          <w:sz w:val="24"/>
          <w:szCs w:val="24"/>
        </w:rPr>
        <w:t>y</w:t>
      </w:r>
      <w:proofErr w:type="spellEnd"/>
      <w:r w:rsidR="00E02559" w:rsidRPr="00E02559">
        <w:rPr>
          <w:rFonts w:ascii="Cambria" w:hAnsi="Cambria"/>
          <w:i/>
          <w:color w:val="000000"/>
          <w:sz w:val="24"/>
          <w:szCs w:val="24"/>
        </w:rPr>
        <w:t xml:space="preserve"> </w:t>
      </w:r>
      <w:r w:rsidR="00E02559" w:rsidRPr="00E02559">
        <w:rPr>
          <w:rFonts w:ascii="Cambria" w:hAnsi="Cambria"/>
          <w:color w:val="000000"/>
          <w:sz w:val="24"/>
          <w:szCs w:val="24"/>
        </w:rPr>
        <w:t>y</w:t>
      </w:r>
      <w:r w:rsidR="00E02559" w:rsidRPr="00E02559">
        <w:rPr>
          <w:rFonts w:ascii="Cambria" w:hAnsi="Cambria"/>
          <w:i/>
          <w:color w:val="000000"/>
          <w:sz w:val="24"/>
          <w:szCs w:val="24"/>
        </w:rPr>
        <w:t xml:space="preserve"> q</w:t>
      </w:r>
      <w:r w:rsidR="00E02559" w:rsidRPr="00E02559">
        <w:rPr>
          <w:rFonts w:ascii="Cambria" w:hAnsi="Cambria"/>
          <w:color w:val="000000"/>
          <w:sz w:val="24"/>
          <w:szCs w:val="24"/>
        </w:rPr>
        <w:t xml:space="preserve">ue ha contado con la financiación del </w:t>
      </w:r>
      <w:r w:rsidR="00E02559">
        <w:rPr>
          <w:rFonts w:ascii="Cambria" w:hAnsi="Cambria"/>
          <w:color w:val="000000"/>
          <w:sz w:val="24"/>
          <w:szCs w:val="24"/>
        </w:rPr>
        <w:t xml:space="preserve">Instituto de Salud Carlos III, la Asociación Española </w:t>
      </w:r>
      <w:r w:rsidR="003726B3">
        <w:rPr>
          <w:rFonts w:ascii="Cambria" w:hAnsi="Cambria"/>
          <w:color w:val="000000"/>
          <w:sz w:val="24"/>
          <w:szCs w:val="24"/>
        </w:rPr>
        <w:t>C</w:t>
      </w:r>
      <w:r w:rsidR="00E02559">
        <w:rPr>
          <w:rFonts w:ascii="Cambria" w:hAnsi="Cambria"/>
          <w:color w:val="000000"/>
          <w:sz w:val="24"/>
          <w:szCs w:val="24"/>
        </w:rPr>
        <w:t xml:space="preserve">ontra el Cáncer y la Consejería de Educación de Castilla y León, </w:t>
      </w:r>
      <w:r w:rsidR="00145E0C">
        <w:rPr>
          <w:rFonts w:ascii="Cambria" w:hAnsi="Cambria"/>
          <w:color w:val="000000"/>
          <w:sz w:val="24"/>
          <w:szCs w:val="24"/>
        </w:rPr>
        <w:t xml:space="preserve">arroja luz sobre el papel de este gen en la progresión tumoral, ya que sus alteraciones se asocian con una evolución desfavorable en la mayoría de los estudios. </w:t>
      </w:r>
    </w:p>
    <w:p w14:paraId="34D77113" w14:textId="15AF2891" w:rsidR="00CF5FBE" w:rsidRDefault="00145E0C" w:rsidP="00C0238E">
      <w:pPr>
        <w:jc w:val="both"/>
        <w:rPr>
          <w:rFonts w:ascii="Cambria" w:hAnsi="Cambria"/>
          <w:color w:val="000000"/>
          <w:sz w:val="24"/>
          <w:szCs w:val="24"/>
        </w:rPr>
      </w:pPr>
      <w:r>
        <w:rPr>
          <w:rFonts w:ascii="Cambria" w:hAnsi="Cambria"/>
          <w:color w:val="000000"/>
          <w:sz w:val="24"/>
          <w:szCs w:val="24"/>
        </w:rPr>
        <w:t xml:space="preserve">Según explica la investigadora del CIBERONC y última firmante, Norma Gutiérrez, </w:t>
      </w:r>
      <w:r w:rsidRPr="00022A06">
        <w:rPr>
          <w:rFonts w:ascii="Cambria" w:hAnsi="Cambria"/>
          <w:i/>
          <w:color w:val="000000"/>
          <w:sz w:val="24"/>
          <w:szCs w:val="24"/>
        </w:rPr>
        <w:t xml:space="preserve">“se sabe que la correcta función de la proteína p53 puede estar abolida o interferida por otros mecanismos, y concretamente demostramos </w:t>
      </w:r>
      <w:r w:rsidR="00022A06" w:rsidRPr="00022A06">
        <w:rPr>
          <w:rFonts w:ascii="Cambria" w:hAnsi="Cambria"/>
          <w:i/>
          <w:color w:val="000000"/>
          <w:sz w:val="24"/>
          <w:szCs w:val="24"/>
        </w:rPr>
        <w:t>que la desregulación de alguna de las isoformas de p53 influye en el pronóstico de</w:t>
      </w:r>
      <w:r w:rsidR="000242CC">
        <w:rPr>
          <w:rFonts w:ascii="Cambria" w:hAnsi="Cambria"/>
          <w:i/>
          <w:color w:val="000000"/>
          <w:sz w:val="24"/>
          <w:szCs w:val="24"/>
        </w:rPr>
        <w:t>l mieloma múltiple</w:t>
      </w:r>
      <w:r w:rsidR="00022A06" w:rsidRPr="00022A06">
        <w:rPr>
          <w:rFonts w:ascii="Cambria" w:hAnsi="Cambria"/>
          <w:i/>
          <w:color w:val="000000"/>
          <w:sz w:val="24"/>
          <w:szCs w:val="24"/>
        </w:rPr>
        <w:t>”</w:t>
      </w:r>
      <w:r w:rsidR="00022A06">
        <w:rPr>
          <w:rFonts w:ascii="Cambria" w:hAnsi="Cambria"/>
          <w:color w:val="000000"/>
          <w:sz w:val="24"/>
          <w:szCs w:val="24"/>
        </w:rPr>
        <w:t>.</w:t>
      </w:r>
    </w:p>
    <w:p w14:paraId="4819B52D" w14:textId="77777777" w:rsidR="00D25D8E" w:rsidRDefault="00C619B0" w:rsidP="00C0238E">
      <w:pPr>
        <w:jc w:val="both"/>
        <w:rPr>
          <w:rFonts w:ascii="Cambria" w:hAnsi="Cambria"/>
          <w:color w:val="000000"/>
          <w:sz w:val="24"/>
          <w:szCs w:val="24"/>
        </w:rPr>
      </w:pPr>
      <w:r>
        <w:rPr>
          <w:rFonts w:ascii="Cambria" w:hAnsi="Cambria"/>
          <w:color w:val="000000"/>
          <w:sz w:val="24"/>
          <w:szCs w:val="24"/>
        </w:rPr>
        <w:t xml:space="preserve">El desarrollo reciente de la tecnología de inmunoelectroforesis capilar permitió a los investigadores cuantificar las isoformas de p53 a nivel proteico, además de a nivel de ARN, en más de 150 muestras de pacientes con mieloma múltiple incluidos en un ensayo clínico del Grupo Español de Mieloma (GEM2012/PETHEMA). </w:t>
      </w:r>
    </w:p>
    <w:p w14:paraId="363E4190" w14:textId="77777777" w:rsidR="007F06DF" w:rsidRDefault="00C619B0" w:rsidP="00982039">
      <w:pPr>
        <w:jc w:val="both"/>
        <w:rPr>
          <w:rFonts w:ascii="Cambria" w:hAnsi="Cambria"/>
          <w:color w:val="000000"/>
          <w:sz w:val="24"/>
          <w:szCs w:val="24"/>
        </w:rPr>
      </w:pPr>
      <w:r>
        <w:rPr>
          <w:rFonts w:ascii="Cambria" w:hAnsi="Cambria"/>
          <w:color w:val="000000"/>
          <w:sz w:val="24"/>
          <w:szCs w:val="24"/>
        </w:rPr>
        <w:t xml:space="preserve">Los resultados mostraron que las isoformas largas de la proteína p53 estaban presentes en la mayoría de los pacientes con MM, en contraposición a las cortas </w:t>
      </w:r>
    </w:p>
    <w:p w14:paraId="1AC47703" w14:textId="77777777" w:rsidR="007F06DF" w:rsidRDefault="007F06DF" w:rsidP="00982039">
      <w:pPr>
        <w:jc w:val="both"/>
        <w:rPr>
          <w:rFonts w:ascii="Cambria" w:hAnsi="Cambria"/>
          <w:color w:val="000000"/>
          <w:sz w:val="24"/>
          <w:szCs w:val="24"/>
        </w:rPr>
      </w:pPr>
    </w:p>
    <w:p w14:paraId="59A8ABDC" w14:textId="0D65F068" w:rsidR="00982039" w:rsidRPr="00BA53F3" w:rsidRDefault="00C619B0" w:rsidP="00982039">
      <w:pPr>
        <w:jc w:val="both"/>
        <w:rPr>
          <w:rFonts w:ascii="Cambria" w:hAnsi="Cambria"/>
          <w:color w:val="000000"/>
          <w:sz w:val="24"/>
          <w:szCs w:val="24"/>
        </w:rPr>
      </w:pPr>
      <w:r>
        <w:rPr>
          <w:rFonts w:ascii="Cambria" w:hAnsi="Cambria"/>
          <w:color w:val="000000"/>
          <w:sz w:val="24"/>
          <w:szCs w:val="24"/>
        </w:rPr>
        <w:t xml:space="preserve">que solo se detectaron en el 18% de las muestras analizadas. </w:t>
      </w:r>
      <w:r w:rsidR="00982039" w:rsidRPr="00BA53F3">
        <w:rPr>
          <w:rFonts w:ascii="Cambria" w:hAnsi="Cambria"/>
          <w:color w:val="000000"/>
          <w:sz w:val="24"/>
          <w:szCs w:val="24"/>
        </w:rPr>
        <w:t xml:space="preserve">Los niveles altos de las isoformas cortas de p53 se acompañaron de una reducción del 75% en el riesgo de progresión y una reducción del 88 % en el riesgo de mortalidad. </w:t>
      </w:r>
    </w:p>
    <w:p w14:paraId="36D6060B" w14:textId="4A44D917" w:rsidR="00C619B0" w:rsidRDefault="00C619B0" w:rsidP="00C0238E">
      <w:pPr>
        <w:jc w:val="both"/>
        <w:rPr>
          <w:rFonts w:ascii="Cambria" w:hAnsi="Cambria"/>
          <w:i/>
          <w:color w:val="000000"/>
          <w:sz w:val="24"/>
          <w:szCs w:val="24"/>
        </w:rPr>
      </w:pPr>
      <w:r>
        <w:rPr>
          <w:rFonts w:ascii="Cambria" w:hAnsi="Cambria"/>
          <w:color w:val="000000"/>
          <w:sz w:val="24"/>
          <w:szCs w:val="24"/>
        </w:rPr>
        <w:t xml:space="preserve">Para </w:t>
      </w:r>
      <w:proofErr w:type="spellStart"/>
      <w:r w:rsidR="000167F6">
        <w:rPr>
          <w:rFonts w:ascii="Cambria" w:hAnsi="Cambria"/>
          <w:color w:val="000000"/>
          <w:sz w:val="24"/>
          <w:szCs w:val="24"/>
        </w:rPr>
        <w:t>Elizabeta</w:t>
      </w:r>
      <w:proofErr w:type="spellEnd"/>
      <w:r w:rsidR="000167F6">
        <w:rPr>
          <w:rFonts w:ascii="Cambria" w:hAnsi="Cambria"/>
          <w:color w:val="000000"/>
          <w:sz w:val="24"/>
          <w:szCs w:val="24"/>
        </w:rPr>
        <w:t xml:space="preserve"> </w:t>
      </w:r>
      <w:r>
        <w:rPr>
          <w:rFonts w:ascii="Cambria" w:hAnsi="Cambria"/>
          <w:color w:val="000000"/>
          <w:sz w:val="24"/>
          <w:szCs w:val="24"/>
        </w:rPr>
        <w:t xml:space="preserve">Rojas, primera autora del trabajo e investigadora del CIBERONC y del Centro de Investigación del Cáncer de Salamanca, </w:t>
      </w:r>
      <w:r w:rsidRPr="00BA53F3">
        <w:rPr>
          <w:rFonts w:ascii="Cambria" w:hAnsi="Cambria"/>
          <w:i/>
          <w:color w:val="000000"/>
          <w:sz w:val="24"/>
          <w:szCs w:val="24"/>
        </w:rPr>
        <w:t xml:space="preserve">“esta expresión diferencial de las isoformas de p53 tuvo una repercusión significativa en la supervivencia </w:t>
      </w:r>
      <w:r w:rsidR="00BA53F3" w:rsidRPr="00BA53F3">
        <w:rPr>
          <w:rFonts w:ascii="Cambria" w:hAnsi="Cambria"/>
          <w:i/>
          <w:color w:val="000000"/>
          <w:sz w:val="24"/>
          <w:szCs w:val="24"/>
        </w:rPr>
        <w:t xml:space="preserve">de los pacientes, de manera que los niveles elevados de las </w:t>
      </w:r>
      <w:r w:rsidR="002511D3">
        <w:rPr>
          <w:rFonts w:ascii="Cambria" w:hAnsi="Cambria"/>
          <w:i/>
          <w:color w:val="000000"/>
          <w:sz w:val="24"/>
          <w:szCs w:val="24"/>
        </w:rPr>
        <w:t>isoformas cortas se asociaba</w:t>
      </w:r>
      <w:r w:rsidR="00D929F4">
        <w:rPr>
          <w:rFonts w:ascii="Cambria" w:hAnsi="Cambria"/>
          <w:i/>
          <w:color w:val="000000"/>
          <w:sz w:val="24"/>
          <w:szCs w:val="24"/>
        </w:rPr>
        <w:t>n con</w:t>
      </w:r>
      <w:r w:rsidR="002511D3">
        <w:rPr>
          <w:rFonts w:ascii="Cambria" w:hAnsi="Cambria"/>
          <w:i/>
          <w:color w:val="000000"/>
          <w:sz w:val="24"/>
          <w:szCs w:val="24"/>
        </w:rPr>
        <w:t xml:space="preserve"> </w:t>
      </w:r>
      <w:r w:rsidR="00BA53F3" w:rsidRPr="00BA53F3">
        <w:rPr>
          <w:rFonts w:ascii="Cambria" w:hAnsi="Cambria"/>
          <w:i/>
          <w:color w:val="000000"/>
          <w:sz w:val="24"/>
          <w:szCs w:val="24"/>
        </w:rPr>
        <w:t>una supervivencia más prolongada, en especial en aquellos pacientes con alteraciones citogenéticas de alto riesgo”.</w:t>
      </w:r>
    </w:p>
    <w:p w14:paraId="4BB295C8" w14:textId="71572539" w:rsidR="00C619B0" w:rsidRPr="002511D3" w:rsidRDefault="00BA53F3" w:rsidP="00C0238E">
      <w:pPr>
        <w:jc w:val="both"/>
        <w:rPr>
          <w:rFonts w:ascii="Cambria" w:hAnsi="Cambria"/>
          <w:color w:val="000000"/>
          <w:sz w:val="24"/>
          <w:szCs w:val="24"/>
        </w:rPr>
      </w:pPr>
      <w:r w:rsidRPr="00BA53F3">
        <w:rPr>
          <w:rFonts w:ascii="Cambria" w:hAnsi="Cambria"/>
          <w:color w:val="000000"/>
          <w:sz w:val="24"/>
          <w:szCs w:val="24"/>
        </w:rPr>
        <w:t>En conclusión, la expresión de la</w:t>
      </w:r>
      <w:r w:rsidR="00321262">
        <w:rPr>
          <w:rFonts w:ascii="Cambria" w:hAnsi="Cambria"/>
          <w:color w:val="000000"/>
          <w:sz w:val="24"/>
          <w:szCs w:val="24"/>
        </w:rPr>
        <w:t>s</w:t>
      </w:r>
      <w:r w:rsidRPr="00BA53F3">
        <w:rPr>
          <w:rFonts w:ascii="Cambria" w:hAnsi="Cambria"/>
          <w:color w:val="000000"/>
          <w:sz w:val="24"/>
          <w:szCs w:val="24"/>
        </w:rPr>
        <w:t xml:space="preserve"> isoforma</w:t>
      </w:r>
      <w:r w:rsidR="00321262">
        <w:rPr>
          <w:rFonts w:ascii="Cambria" w:hAnsi="Cambria"/>
          <w:color w:val="000000"/>
          <w:sz w:val="24"/>
          <w:szCs w:val="24"/>
        </w:rPr>
        <w:t>s</w:t>
      </w:r>
      <w:r w:rsidRPr="00BA53F3">
        <w:rPr>
          <w:rFonts w:ascii="Cambria" w:hAnsi="Cambria"/>
          <w:color w:val="000000"/>
          <w:sz w:val="24"/>
          <w:szCs w:val="24"/>
        </w:rPr>
        <w:t xml:space="preserve"> proteica</w:t>
      </w:r>
      <w:r w:rsidR="00321262">
        <w:rPr>
          <w:rFonts w:ascii="Cambria" w:hAnsi="Cambria"/>
          <w:color w:val="000000"/>
          <w:sz w:val="24"/>
          <w:szCs w:val="24"/>
        </w:rPr>
        <w:t>s</w:t>
      </w:r>
      <w:r w:rsidRPr="00BA53F3">
        <w:rPr>
          <w:rFonts w:ascii="Cambria" w:hAnsi="Cambria"/>
          <w:color w:val="000000"/>
          <w:sz w:val="24"/>
          <w:szCs w:val="24"/>
        </w:rPr>
        <w:t xml:space="preserve"> corta</w:t>
      </w:r>
      <w:r w:rsidR="00321262">
        <w:rPr>
          <w:rFonts w:ascii="Cambria" w:hAnsi="Cambria"/>
          <w:color w:val="000000"/>
          <w:sz w:val="24"/>
          <w:szCs w:val="24"/>
        </w:rPr>
        <w:t>s</w:t>
      </w:r>
      <w:r w:rsidRPr="00BA53F3">
        <w:rPr>
          <w:rFonts w:ascii="Cambria" w:hAnsi="Cambria"/>
          <w:color w:val="000000"/>
          <w:sz w:val="24"/>
          <w:szCs w:val="24"/>
        </w:rPr>
        <w:t xml:space="preserve"> se asocia con el desenlace clínico de los pacientes con </w:t>
      </w:r>
      <w:r w:rsidR="00E02559">
        <w:rPr>
          <w:rFonts w:ascii="Cambria" w:hAnsi="Cambria"/>
          <w:color w:val="000000"/>
          <w:sz w:val="24"/>
          <w:szCs w:val="24"/>
        </w:rPr>
        <w:t>mieloma múltiple</w:t>
      </w:r>
      <w:r w:rsidRPr="00BA53F3">
        <w:rPr>
          <w:rFonts w:ascii="Cambria" w:hAnsi="Cambria"/>
          <w:color w:val="000000"/>
          <w:sz w:val="24"/>
          <w:szCs w:val="24"/>
        </w:rPr>
        <w:t>, y la estratificación pronóstica de los pacientes con MM mejora notablemente cuando se combina el riesgo citogenético con sus niveles de expresión.</w:t>
      </w:r>
      <w:r w:rsidRPr="00E02559">
        <w:rPr>
          <w:rFonts w:ascii="Cambria" w:hAnsi="Cambria"/>
          <w:i/>
          <w:color w:val="000000"/>
          <w:sz w:val="24"/>
          <w:szCs w:val="24"/>
        </w:rPr>
        <w:t xml:space="preserve"> “Estos nuevos hallazgos amplían el espectro</w:t>
      </w:r>
      <w:r w:rsidR="00E02559" w:rsidRPr="00E02559">
        <w:rPr>
          <w:rFonts w:ascii="Cambria" w:hAnsi="Cambria"/>
          <w:i/>
          <w:color w:val="000000"/>
          <w:sz w:val="24"/>
          <w:szCs w:val="24"/>
        </w:rPr>
        <w:t xml:space="preserve"> de las funciones de la proteína p53 que afectan a</w:t>
      </w:r>
      <w:r w:rsidR="00285E87">
        <w:rPr>
          <w:rFonts w:ascii="Cambria" w:hAnsi="Cambria"/>
          <w:i/>
          <w:color w:val="000000"/>
          <w:sz w:val="24"/>
          <w:szCs w:val="24"/>
        </w:rPr>
        <w:t xml:space="preserve"> </w:t>
      </w:r>
      <w:r w:rsidR="00E02559" w:rsidRPr="00E02559">
        <w:rPr>
          <w:rFonts w:ascii="Cambria" w:hAnsi="Cambria"/>
          <w:i/>
          <w:color w:val="000000"/>
          <w:sz w:val="24"/>
          <w:szCs w:val="24"/>
        </w:rPr>
        <w:t>l</w:t>
      </w:r>
      <w:r w:rsidR="00285E87">
        <w:rPr>
          <w:rFonts w:ascii="Cambria" w:hAnsi="Cambria"/>
          <w:i/>
          <w:color w:val="000000"/>
          <w:sz w:val="24"/>
          <w:szCs w:val="24"/>
        </w:rPr>
        <w:t>a</w:t>
      </w:r>
      <w:r w:rsidR="00E02559" w:rsidRPr="00E02559">
        <w:rPr>
          <w:rFonts w:ascii="Cambria" w:hAnsi="Cambria"/>
          <w:i/>
          <w:color w:val="000000"/>
          <w:sz w:val="24"/>
          <w:szCs w:val="24"/>
        </w:rPr>
        <w:t xml:space="preserve"> </w:t>
      </w:r>
      <w:r w:rsidR="00285E87">
        <w:rPr>
          <w:rFonts w:ascii="Cambria" w:hAnsi="Cambria"/>
          <w:i/>
          <w:color w:val="000000"/>
          <w:sz w:val="24"/>
          <w:szCs w:val="24"/>
        </w:rPr>
        <w:t>evolución</w:t>
      </w:r>
      <w:r w:rsidR="00285E87" w:rsidRPr="00E02559">
        <w:rPr>
          <w:rFonts w:ascii="Cambria" w:hAnsi="Cambria"/>
          <w:i/>
          <w:color w:val="000000"/>
          <w:sz w:val="24"/>
          <w:szCs w:val="24"/>
        </w:rPr>
        <w:t xml:space="preserve"> </w:t>
      </w:r>
      <w:r w:rsidR="00E02559" w:rsidRPr="00E02559">
        <w:rPr>
          <w:rFonts w:ascii="Cambria" w:hAnsi="Cambria"/>
          <w:i/>
          <w:color w:val="000000"/>
          <w:sz w:val="24"/>
          <w:szCs w:val="24"/>
        </w:rPr>
        <w:t>de los pacientes diagnosticados</w:t>
      </w:r>
      <w:r w:rsidR="00CB795C">
        <w:rPr>
          <w:rFonts w:ascii="Cambria" w:hAnsi="Cambria"/>
          <w:i/>
          <w:color w:val="000000"/>
          <w:sz w:val="24"/>
          <w:szCs w:val="24"/>
        </w:rPr>
        <w:t xml:space="preserve"> de MM</w:t>
      </w:r>
      <w:r w:rsidR="00E02559" w:rsidRPr="00E02559">
        <w:rPr>
          <w:rFonts w:ascii="Cambria" w:hAnsi="Cambria"/>
          <w:i/>
          <w:color w:val="000000"/>
          <w:sz w:val="24"/>
          <w:szCs w:val="24"/>
        </w:rPr>
        <w:t xml:space="preserve">, más allá del conocido pronóstico desfavorable de las mutaciones </w:t>
      </w:r>
      <w:r w:rsidR="00CB795C">
        <w:rPr>
          <w:rFonts w:ascii="Cambria" w:hAnsi="Cambria"/>
          <w:i/>
          <w:color w:val="000000"/>
          <w:sz w:val="24"/>
          <w:szCs w:val="24"/>
        </w:rPr>
        <w:t xml:space="preserve">y pérdidas </w:t>
      </w:r>
      <w:r w:rsidR="00E02559" w:rsidRPr="00E02559">
        <w:rPr>
          <w:rFonts w:ascii="Cambria" w:hAnsi="Cambria"/>
          <w:i/>
          <w:color w:val="000000"/>
          <w:sz w:val="24"/>
          <w:szCs w:val="24"/>
        </w:rPr>
        <w:t>del gen TP53”</w:t>
      </w:r>
      <w:r w:rsidR="002511D3">
        <w:rPr>
          <w:rFonts w:ascii="Cambria" w:hAnsi="Cambria"/>
          <w:i/>
          <w:color w:val="000000"/>
          <w:sz w:val="24"/>
          <w:szCs w:val="24"/>
        </w:rPr>
        <w:t xml:space="preserve">, </w:t>
      </w:r>
      <w:r w:rsidR="002511D3" w:rsidRPr="002511D3">
        <w:rPr>
          <w:rFonts w:ascii="Cambria" w:hAnsi="Cambria"/>
          <w:color w:val="000000"/>
          <w:sz w:val="24"/>
          <w:szCs w:val="24"/>
        </w:rPr>
        <w:t xml:space="preserve">indican las investigadoras. </w:t>
      </w:r>
    </w:p>
    <w:p w14:paraId="1D2905EE" w14:textId="77777777" w:rsidR="00145E0C" w:rsidRPr="00145E0C" w:rsidRDefault="00145E0C" w:rsidP="00145E0C">
      <w:pPr>
        <w:jc w:val="both"/>
        <w:rPr>
          <w:rFonts w:ascii="Cambria" w:eastAsia="Calibri" w:hAnsi="Cambria" w:cs="Times New Roman"/>
          <w:b/>
          <w:kern w:val="2"/>
          <w:sz w:val="24"/>
          <w:szCs w:val="24"/>
        </w:rPr>
      </w:pPr>
      <w:r w:rsidRPr="00145E0C">
        <w:rPr>
          <w:rFonts w:ascii="Cambria" w:eastAsia="Calibri" w:hAnsi="Cambria" w:cs="Times New Roman"/>
          <w:b/>
          <w:kern w:val="2"/>
          <w:sz w:val="24"/>
          <w:szCs w:val="24"/>
        </w:rPr>
        <w:t xml:space="preserve">Enlace al artículo de referencia: </w:t>
      </w:r>
    </w:p>
    <w:p w14:paraId="49D540FE" w14:textId="77777777" w:rsidR="00145E0C" w:rsidRPr="00145E0C" w:rsidRDefault="00145E0C" w:rsidP="00145E0C">
      <w:pPr>
        <w:jc w:val="both"/>
        <w:rPr>
          <w:rFonts w:ascii="Cambria" w:eastAsia="Calibri" w:hAnsi="Cambria" w:cs="Times New Roman"/>
          <w:b/>
          <w:kern w:val="2"/>
          <w:sz w:val="24"/>
          <w:szCs w:val="24"/>
          <w:lang w:val="en-US"/>
        </w:rPr>
      </w:pPr>
      <w:r w:rsidRPr="00145E0C">
        <w:rPr>
          <w:rFonts w:ascii="Cambria" w:eastAsia="Calibri" w:hAnsi="Cambria" w:cs="Times New Roman"/>
          <w:b/>
          <w:kern w:val="2"/>
          <w:sz w:val="24"/>
          <w:szCs w:val="24"/>
          <w:lang w:val="en-US"/>
        </w:rPr>
        <w:t>Expression of p53 protein isoforms predicts survival in patients with multiple myeloma</w:t>
      </w:r>
    </w:p>
    <w:p w14:paraId="152B3FB2" w14:textId="4E493533" w:rsidR="00145E0C" w:rsidRPr="00145E0C" w:rsidRDefault="00097D92" w:rsidP="00145E0C">
      <w:pPr>
        <w:jc w:val="both"/>
        <w:rPr>
          <w:rFonts w:ascii="Cambria" w:eastAsia="Calibri" w:hAnsi="Cambria" w:cs="Times New Roman"/>
          <w:kern w:val="2"/>
          <w:sz w:val="24"/>
          <w:szCs w:val="24"/>
        </w:rPr>
      </w:pPr>
      <w:proofErr w:type="spellStart"/>
      <w:r>
        <w:rPr>
          <w:rFonts w:ascii="Cambria" w:hAnsi="Cambria"/>
          <w:color w:val="000000"/>
          <w:sz w:val="24"/>
          <w:szCs w:val="24"/>
        </w:rPr>
        <w:t>Elizabeta</w:t>
      </w:r>
      <w:proofErr w:type="spellEnd"/>
      <w:r w:rsidR="00145E0C" w:rsidRPr="00145E0C">
        <w:rPr>
          <w:rFonts w:ascii="Cambria" w:eastAsia="Calibri" w:hAnsi="Cambria" w:cs="Times New Roman"/>
          <w:kern w:val="2"/>
          <w:sz w:val="24"/>
          <w:szCs w:val="24"/>
        </w:rPr>
        <w:t xml:space="preserve"> A. Rojas, Luis A. Corchete, Cristina De Ramón,</w:t>
      </w:r>
      <w:r w:rsidR="00145E0C">
        <w:rPr>
          <w:rFonts w:ascii="Cambria" w:eastAsia="Calibri" w:hAnsi="Cambria" w:cs="Times New Roman"/>
          <w:kern w:val="2"/>
          <w:sz w:val="24"/>
          <w:szCs w:val="24"/>
        </w:rPr>
        <w:t xml:space="preserve"> </w:t>
      </w:r>
      <w:proofErr w:type="spellStart"/>
      <w:r w:rsidR="00145E0C" w:rsidRPr="00145E0C">
        <w:rPr>
          <w:rFonts w:ascii="Cambria" w:eastAsia="Calibri" w:hAnsi="Cambria" w:cs="Times New Roman"/>
          <w:kern w:val="2"/>
          <w:sz w:val="24"/>
          <w:szCs w:val="24"/>
        </w:rPr>
        <w:t>Patryk</w:t>
      </w:r>
      <w:proofErr w:type="spellEnd"/>
      <w:r w:rsidR="00145E0C" w:rsidRPr="00145E0C">
        <w:rPr>
          <w:rFonts w:ascii="Cambria" w:eastAsia="Calibri" w:hAnsi="Cambria" w:cs="Times New Roman"/>
          <w:kern w:val="2"/>
          <w:sz w:val="24"/>
          <w:szCs w:val="24"/>
        </w:rPr>
        <w:t xml:space="preserve"> </w:t>
      </w:r>
      <w:proofErr w:type="spellStart"/>
      <w:r w:rsidR="00145E0C" w:rsidRPr="00145E0C">
        <w:rPr>
          <w:rFonts w:ascii="Cambria" w:eastAsia="Calibri" w:hAnsi="Cambria" w:cs="Times New Roman"/>
          <w:kern w:val="2"/>
          <w:sz w:val="24"/>
          <w:szCs w:val="24"/>
        </w:rPr>
        <w:t>Krzeminski</w:t>
      </w:r>
      <w:proofErr w:type="spellEnd"/>
      <w:r w:rsidR="00145E0C" w:rsidRPr="00145E0C">
        <w:rPr>
          <w:rFonts w:ascii="Cambria" w:eastAsia="Calibri" w:hAnsi="Cambria" w:cs="Times New Roman"/>
          <w:kern w:val="2"/>
          <w:sz w:val="24"/>
          <w:szCs w:val="24"/>
        </w:rPr>
        <w:t>,</w:t>
      </w:r>
      <w:r w:rsidR="00145E0C">
        <w:rPr>
          <w:rFonts w:ascii="Cambria" w:eastAsia="Calibri" w:hAnsi="Cambria" w:cs="Times New Roman"/>
          <w:kern w:val="2"/>
          <w:sz w:val="24"/>
          <w:szCs w:val="24"/>
        </w:rPr>
        <w:t xml:space="preserve"> </w:t>
      </w:r>
      <w:r w:rsidR="00145E0C" w:rsidRPr="00145E0C">
        <w:rPr>
          <w:rFonts w:ascii="Cambria" w:eastAsia="Calibri" w:hAnsi="Cambria" w:cs="Times New Roman"/>
          <w:kern w:val="2"/>
          <w:sz w:val="24"/>
          <w:szCs w:val="24"/>
        </w:rPr>
        <w:t xml:space="preserve">Dalia </w:t>
      </w:r>
      <w:proofErr w:type="spellStart"/>
      <w:r w:rsidR="00145E0C" w:rsidRPr="00145E0C">
        <w:rPr>
          <w:rFonts w:ascii="Cambria" w:eastAsia="Calibri" w:hAnsi="Cambria" w:cs="Times New Roman"/>
          <w:kern w:val="2"/>
          <w:sz w:val="24"/>
          <w:szCs w:val="24"/>
        </w:rPr>
        <w:t>Quwaider</w:t>
      </w:r>
      <w:proofErr w:type="spellEnd"/>
      <w:r w:rsidR="00145E0C" w:rsidRPr="00145E0C">
        <w:rPr>
          <w:rFonts w:ascii="Cambria" w:eastAsia="Calibri" w:hAnsi="Cambria" w:cs="Times New Roman"/>
          <w:kern w:val="2"/>
          <w:sz w:val="24"/>
          <w:szCs w:val="24"/>
        </w:rPr>
        <w:t>,</w:t>
      </w:r>
      <w:r w:rsidR="00145E0C">
        <w:rPr>
          <w:rFonts w:ascii="Cambria" w:eastAsia="Calibri" w:hAnsi="Cambria" w:cs="Times New Roman"/>
          <w:kern w:val="2"/>
          <w:sz w:val="24"/>
          <w:szCs w:val="24"/>
        </w:rPr>
        <w:t xml:space="preserve"> Ramón </w:t>
      </w:r>
      <w:r w:rsidR="00145E0C" w:rsidRPr="00145E0C">
        <w:rPr>
          <w:rFonts w:ascii="Cambria" w:eastAsia="Calibri" w:hAnsi="Cambria" w:cs="Times New Roman"/>
          <w:kern w:val="2"/>
          <w:sz w:val="24"/>
          <w:szCs w:val="24"/>
        </w:rPr>
        <w:t>García-Sanz,</w:t>
      </w:r>
      <w:r w:rsidR="00145E0C">
        <w:rPr>
          <w:rFonts w:ascii="Cambria" w:eastAsia="Calibri" w:hAnsi="Cambria" w:cs="Times New Roman"/>
          <w:kern w:val="2"/>
          <w:sz w:val="24"/>
          <w:szCs w:val="24"/>
        </w:rPr>
        <w:t xml:space="preserve"> </w:t>
      </w:r>
      <w:r w:rsidR="00145E0C" w:rsidRPr="00145E0C">
        <w:rPr>
          <w:rFonts w:ascii="Cambria" w:eastAsia="Calibri" w:hAnsi="Cambria" w:cs="Times New Roman"/>
          <w:kern w:val="2"/>
          <w:sz w:val="24"/>
          <w:szCs w:val="24"/>
        </w:rPr>
        <w:t>Joaquín Martínez-López,</w:t>
      </w:r>
      <w:r w:rsidR="00145E0C">
        <w:rPr>
          <w:rFonts w:ascii="Cambria" w:eastAsia="Calibri" w:hAnsi="Cambria" w:cs="Times New Roman"/>
          <w:kern w:val="2"/>
          <w:sz w:val="24"/>
          <w:szCs w:val="24"/>
        </w:rPr>
        <w:t xml:space="preserve"> </w:t>
      </w:r>
      <w:r w:rsidR="00145E0C" w:rsidRPr="00145E0C">
        <w:rPr>
          <w:rFonts w:ascii="Cambria" w:eastAsia="Calibri" w:hAnsi="Cambria" w:cs="Times New Roman"/>
          <w:kern w:val="2"/>
          <w:sz w:val="24"/>
          <w:szCs w:val="24"/>
        </w:rPr>
        <w:t>Albert Oriol,</w:t>
      </w:r>
      <w:r w:rsidR="00145E0C">
        <w:rPr>
          <w:rFonts w:ascii="Cambria" w:eastAsia="Calibri" w:hAnsi="Cambria" w:cs="Times New Roman"/>
          <w:kern w:val="2"/>
          <w:sz w:val="24"/>
          <w:szCs w:val="24"/>
        </w:rPr>
        <w:t xml:space="preserve"> </w:t>
      </w:r>
      <w:r w:rsidR="00145E0C" w:rsidRPr="00145E0C">
        <w:rPr>
          <w:rFonts w:ascii="Cambria" w:eastAsia="Calibri" w:hAnsi="Cambria" w:cs="Times New Roman"/>
          <w:kern w:val="2"/>
          <w:sz w:val="24"/>
          <w:szCs w:val="24"/>
        </w:rPr>
        <w:t xml:space="preserve">Laura </w:t>
      </w:r>
      <w:proofErr w:type="spellStart"/>
      <w:r w:rsidR="00145E0C" w:rsidRPr="00145E0C">
        <w:rPr>
          <w:rFonts w:ascii="Cambria" w:eastAsia="Calibri" w:hAnsi="Cambria" w:cs="Times New Roman"/>
          <w:kern w:val="2"/>
          <w:sz w:val="24"/>
          <w:szCs w:val="24"/>
        </w:rPr>
        <w:t>Rosiñol</w:t>
      </w:r>
      <w:proofErr w:type="spellEnd"/>
      <w:r w:rsidR="00145E0C" w:rsidRPr="00145E0C">
        <w:rPr>
          <w:rFonts w:ascii="Cambria" w:eastAsia="Calibri" w:hAnsi="Cambria" w:cs="Times New Roman"/>
          <w:kern w:val="2"/>
          <w:sz w:val="24"/>
          <w:szCs w:val="24"/>
        </w:rPr>
        <w:t>,</w:t>
      </w:r>
      <w:r w:rsidR="00145E0C">
        <w:rPr>
          <w:rFonts w:ascii="Cambria" w:eastAsia="Calibri" w:hAnsi="Cambria" w:cs="Times New Roman"/>
          <w:kern w:val="2"/>
          <w:sz w:val="24"/>
          <w:szCs w:val="24"/>
        </w:rPr>
        <w:t xml:space="preserve"> </w:t>
      </w:r>
      <w:r w:rsidR="00145E0C" w:rsidRPr="00145E0C">
        <w:rPr>
          <w:rFonts w:ascii="Cambria" w:eastAsia="Calibri" w:hAnsi="Cambria" w:cs="Times New Roman"/>
          <w:kern w:val="2"/>
          <w:sz w:val="24"/>
          <w:szCs w:val="24"/>
        </w:rPr>
        <w:t xml:space="preserve">Joan </w:t>
      </w:r>
      <w:proofErr w:type="spellStart"/>
      <w:r w:rsidR="00145E0C" w:rsidRPr="00145E0C">
        <w:rPr>
          <w:rFonts w:ascii="Cambria" w:eastAsia="Calibri" w:hAnsi="Cambria" w:cs="Times New Roman"/>
          <w:kern w:val="2"/>
          <w:sz w:val="24"/>
          <w:szCs w:val="24"/>
        </w:rPr>
        <w:t>Bladé</w:t>
      </w:r>
      <w:proofErr w:type="spellEnd"/>
      <w:r w:rsidR="00145E0C" w:rsidRPr="00145E0C">
        <w:rPr>
          <w:rFonts w:ascii="Cambria" w:eastAsia="Calibri" w:hAnsi="Cambria" w:cs="Times New Roman"/>
          <w:kern w:val="2"/>
          <w:sz w:val="24"/>
          <w:szCs w:val="24"/>
        </w:rPr>
        <w:t>,</w:t>
      </w:r>
      <w:r w:rsidR="00145E0C">
        <w:rPr>
          <w:rFonts w:ascii="Cambria" w:eastAsia="Calibri" w:hAnsi="Cambria" w:cs="Times New Roman"/>
          <w:kern w:val="2"/>
          <w:sz w:val="24"/>
          <w:szCs w:val="24"/>
        </w:rPr>
        <w:t xml:space="preserve"> </w:t>
      </w:r>
      <w:r w:rsidR="00145E0C" w:rsidRPr="00145E0C">
        <w:rPr>
          <w:rFonts w:ascii="Cambria" w:eastAsia="Calibri" w:hAnsi="Cambria" w:cs="Times New Roman"/>
          <w:kern w:val="2"/>
          <w:sz w:val="24"/>
          <w:szCs w:val="24"/>
        </w:rPr>
        <w:t>Juan José Lahuerta,</w:t>
      </w:r>
      <w:r w:rsidR="00145E0C">
        <w:rPr>
          <w:rFonts w:ascii="Cambria" w:eastAsia="Calibri" w:hAnsi="Cambria" w:cs="Times New Roman"/>
          <w:kern w:val="2"/>
          <w:sz w:val="24"/>
          <w:szCs w:val="24"/>
        </w:rPr>
        <w:t xml:space="preserve"> </w:t>
      </w:r>
      <w:r w:rsidR="00145E0C" w:rsidRPr="00145E0C">
        <w:rPr>
          <w:rFonts w:ascii="Cambria" w:eastAsia="Calibri" w:hAnsi="Cambria" w:cs="Times New Roman"/>
          <w:kern w:val="2"/>
          <w:sz w:val="24"/>
          <w:szCs w:val="24"/>
        </w:rPr>
        <w:t>Jesús F. San Miguel,</w:t>
      </w:r>
      <w:r w:rsidR="00145E0C">
        <w:rPr>
          <w:rFonts w:ascii="Cambria" w:eastAsia="Calibri" w:hAnsi="Cambria" w:cs="Times New Roman"/>
          <w:kern w:val="2"/>
          <w:sz w:val="24"/>
          <w:szCs w:val="24"/>
        </w:rPr>
        <w:t xml:space="preserve"> </w:t>
      </w:r>
      <w:r w:rsidR="00145E0C" w:rsidRPr="00145E0C">
        <w:rPr>
          <w:rFonts w:ascii="Cambria" w:eastAsia="Calibri" w:hAnsi="Cambria" w:cs="Times New Roman"/>
          <w:kern w:val="2"/>
          <w:sz w:val="24"/>
          <w:szCs w:val="24"/>
        </w:rPr>
        <w:t>Marcos González,</w:t>
      </w:r>
      <w:r w:rsidR="00145E0C">
        <w:rPr>
          <w:rFonts w:ascii="Cambria" w:eastAsia="Calibri" w:hAnsi="Cambria" w:cs="Times New Roman"/>
          <w:kern w:val="2"/>
          <w:sz w:val="24"/>
          <w:szCs w:val="24"/>
        </w:rPr>
        <w:t xml:space="preserve"> </w:t>
      </w:r>
      <w:r w:rsidR="00145E0C" w:rsidRPr="00145E0C">
        <w:rPr>
          <w:rFonts w:ascii="Cambria" w:eastAsia="Calibri" w:hAnsi="Cambria" w:cs="Times New Roman"/>
          <w:kern w:val="2"/>
          <w:sz w:val="24"/>
          <w:szCs w:val="24"/>
        </w:rPr>
        <w:t>María Victoria Mateos,</w:t>
      </w:r>
      <w:r w:rsidR="00145E0C">
        <w:rPr>
          <w:rFonts w:ascii="Cambria" w:eastAsia="Calibri" w:hAnsi="Cambria" w:cs="Times New Roman"/>
          <w:kern w:val="2"/>
          <w:sz w:val="24"/>
          <w:szCs w:val="24"/>
        </w:rPr>
        <w:t xml:space="preserve"> </w:t>
      </w:r>
      <w:r w:rsidR="00145E0C" w:rsidRPr="00145E0C">
        <w:rPr>
          <w:rFonts w:ascii="Cambria" w:eastAsia="Calibri" w:hAnsi="Cambria" w:cs="Times New Roman"/>
          <w:kern w:val="2"/>
          <w:sz w:val="24"/>
          <w:szCs w:val="24"/>
        </w:rPr>
        <w:t>Jean-</w:t>
      </w:r>
      <w:proofErr w:type="spellStart"/>
      <w:r w:rsidR="00145E0C" w:rsidRPr="00145E0C">
        <w:rPr>
          <w:rFonts w:ascii="Cambria" w:eastAsia="Calibri" w:hAnsi="Cambria" w:cs="Times New Roman"/>
          <w:kern w:val="2"/>
          <w:sz w:val="24"/>
          <w:szCs w:val="24"/>
        </w:rPr>
        <w:t>Christophe</w:t>
      </w:r>
      <w:proofErr w:type="spellEnd"/>
      <w:r w:rsidR="00145E0C" w:rsidRPr="00145E0C">
        <w:rPr>
          <w:rFonts w:ascii="Cambria" w:eastAsia="Calibri" w:hAnsi="Cambria" w:cs="Times New Roman"/>
          <w:kern w:val="2"/>
          <w:sz w:val="24"/>
          <w:szCs w:val="24"/>
        </w:rPr>
        <w:t xml:space="preserve"> </w:t>
      </w:r>
      <w:proofErr w:type="spellStart"/>
      <w:r w:rsidR="00145E0C" w:rsidRPr="00145E0C">
        <w:rPr>
          <w:rFonts w:ascii="Cambria" w:eastAsia="Calibri" w:hAnsi="Cambria" w:cs="Times New Roman"/>
          <w:kern w:val="2"/>
          <w:sz w:val="24"/>
          <w:szCs w:val="24"/>
        </w:rPr>
        <w:t>Bourdon</w:t>
      </w:r>
      <w:proofErr w:type="spellEnd"/>
      <w:r w:rsidR="00145E0C" w:rsidRPr="00145E0C">
        <w:rPr>
          <w:rFonts w:ascii="Cambria" w:eastAsia="Calibri" w:hAnsi="Cambria" w:cs="Times New Roman"/>
          <w:kern w:val="2"/>
          <w:sz w:val="24"/>
          <w:szCs w:val="24"/>
        </w:rPr>
        <w:t>,</w:t>
      </w:r>
      <w:r w:rsidR="00145E0C">
        <w:rPr>
          <w:rFonts w:ascii="Cambria" w:eastAsia="Calibri" w:hAnsi="Cambria" w:cs="Times New Roman"/>
          <w:kern w:val="2"/>
          <w:sz w:val="24"/>
          <w:szCs w:val="24"/>
        </w:rPr>
        <w:t xml:space="preserve"> </w:t>
      </w:r>
      <w:proofErr w:type="spellStart"/>
      <w:r w:rsidR="00145E0C" w:rsidRPr="00145E0C">
        <w:rPr>
          <w:rFonts w:ascii="Cambria" w:eastAsia="Calibri" w:hAnsi="Cambria" w:cs="Times New Roman"/>
          <w:kern w:val="2"/>
          <w:sz w:val="24"/>
          <w:szCs w:val="24"/>
        </w:rPr>
        <w:t>Irena</w:t>
      </w:r>
      <w:proofErr w:type="spellEnd"/>
      <w:r w:rsidR="00145E0C" w:rsidRPr="00145E0C">
        <w:rPr>
          <w:rFonts w:ascii="Cambria" w:eastAsia="Calibri" w:hAnsi="Cambria" w:cs="Times New Roman"/>
          <w:kern w:val="2"/>
          <w:sz w:val="24"/>
          <w:szCs w:val="24"/>
        </w:rPr>
        <w:t xml:space="preserve"> </w:t>
      </w:r>
      <w:proofErr w:type="spellStart"/>
      <w:r w:rsidR="00145E0C" w:rsidRPr="00145E0C">
        <w:rPr>
          <w:rFonts w:ascii="Cambria" w:eastAsia="Calibri" w:hAnsi="Cambria" w:cs="Times New Roman"/>
          <w:kern w:val="2"/>
          <w:sz w:val="24"/>
          <w:szCs w:val="24"/>
        </w:rPr>
        <w:t>Misiewicz-Krzeminska</w:t>
      </w:r>
      <w:proofErr w:type="spellEnd"/>
      <w:r w:rsidR="00145E0C" w:rsidRPr="00145E0C">
        <w:rPr>
          <w:rFonts w:ascii="Cambria" w:eastAsia="Calibri" w:hAnsi="Cambria" w:cs="Times New Roman"/>
          <w:kern w:val="2"/>
          <w:sz w:val="24"/>
          <w:szCs w:val="24"/>
        </w:rPr>
        <w:t>,</w:t>
      </w:r>
      <w:r w:rsidR="00145E0C">
        <w:rPr>
          <w:rFonts w:ascii="Cambria" w:eastAsia="Calibri" w:hAnsi="Cambria" w:cs="Times New Roman"/>
          <w:kern w:val="2"/>
          <w:sz w:val="24"/>
          <w:szCs w:val="24"/>
        </w:rPr>
        <w:t xml:space="preserve"> Norma C. Gutiérrez. </w:t>
      </w:r>
    </w:p>
    <w:p w14:paraId="373746F6" w14:textId="77777777" w:rsidR="00145E0C" w:rsidRPr="00145E0C" w:rsidRDefault="00145E0C" w:rsidP="00145E0C">
      <w:pPr>
        <w:jc w:val="both"/>
        <w:rPr>
          <w:rFonts w:ascii="Cambria" w:eastAsia="Calibri" w:hAnsi="Cambria" w:cs="Times New Roman"/>
          <w:kern w:val="2"/>
          <w:sz w:val="24"/>
          <w:szCs w:val="24"/>
          <w:lang w:val="en-US"/>
        </w:rPr>
      </w:pPr>
      <w:r w:rsidRPr="00145E0C">
        <w:rPr>
          <w:rFonts w:ascii="Cambria" w:eastAsia="Calibri" w:hAnsi="Cambria" w:cs="Times New Roman"/>
          <w:kern w:val="2"/>
          <w:sz w:val="24"/>
          <w:szCs w:val="24"/>
          <w:lang w:val="en-US"/>
        </w:rPr>
        <w:t>First published: 21 February 2022 https://doi.org/10.1002/ajh.26507</w:t>
      </w:r>
    </w:p>
    <w:p w14:paraId="5EAA2727" w14:textId="77777777" w:rsidR="00145E0C" w:rsidRPr="00145E0C" w:rsidRDefault="00DC2030" w:rsidP="00C0238E">
      <w:pPr>
        <w:jc w:val="both"/>
        <w:rPr>
          <w:rFonts w:ascii="Cambria" w:eastAsia="Calibri" w:hAnsi="Cambria" w:cs="Times New Roman"/>
          <w:kern w:val="2"/>
          <w:sz w:val="24"/>
          <w:szCs w:val="24"/>
          <w:lang w:val="en-US"/>
        </w:rPr>
      </w:pPr>
      <w:hyperlink r:id="rId10" w:history="1">
        <w:r w:rsidR="00145E0C" w:rsidRPr="00145E0C">
          <w:rPr>
            <w:rStyle w:val="Hipervnculo"/>
            <w:rFonts w:ascii="Cambria" w:eastAsia="Calibri" w:hAnsi="Cambria" w:cs="Times New Roman"/>
            <w:kern w:val="2"/>
            <w:sz w:val="24"/>
            <w:szCs w:val="24"/>
            <w:lang w:val="en-US"/>
          </w:rPr>
          <w:t>https://onlinelibrary.wiley.com/doi/10.1002/ajh.26507</w:t>
        </w:r>
      </w:hyperlink>
    </w:p>
    <w:p w14:paraId="5F5080E3" w14:textId="77777777" w:rsidR="00683B57" w:rsidRPr="00102C2E" w:rsidRDefault="00683B57" w:rsidP="00C0238E">
      <w:pPr>
        <w:jc w:val="both"/>
        <w:rPr>
          <w:rFonts w:ascii="Cambria" w:eastAsia="Calibri" w:hAnsi="Cambria" w:cs="Times New Roman"/>
          <w:b/>
          <w:kern w:val="2"/>
          <w:sz w:val="24"/>
          <w:szCs w:val="24"/>
          <w:lang w:val="en-US"/>
        </w:rPr>
      </w:pPr>
    </w:p>
    <w:p w14:paraId="4595A5A5" w14:textId="3B87AEFA" w:rsidR="00C0238E" w:rsidRPr="00C0238E" w:rsidRDefault="00C0238E" w:rsidP="00C0238E">
      <w:pPr>
        <w:jc w:val="both"/>
        <w:rPr>
          <w:rFonts w:ascii="Cambria" w:eastAsia="Calibri" w:hAnsi="Cambria" w:cs="Times New Roman"/>
          <w:b/>
          <w:kern w:val="2"/>
          <w:sz w:val="24"/>
          <w:szCs w:val="24"/>
        </w:rPr>
      </w:pPr>
      <w:r w:rsidRPr="00C0238E">
        <w:rPr>
          <w:rFonts w:ascii="Cambria" w:eastAsia="Calibri" w:hAnsi="Cambria" w:cs="Times New Roman"/>
          <w:b/>
          <w:kern w:val="2"/>
          <w:sz w:val="24"/>
          <w:szCs w:val="24"/>
        </w:rPr>
        <w:t>Sobre CIBERONC</w:t>
      </w:r>
    </w:p>
    <w:p w14:paraId="4F64260A" w14:textId="77777777" w:rsidR="00683B57" w:rsidRDefault="00C0238E" w:rsidP="00C0238E">
      <w:pPr>
        <w:jc w:val="both"/>
        <w:rPr>
          <w:rFonts w:ascii="Cambria" w:eastAsia="Calibri" w:hAnsi="Cambria" w:cs="Times New Roman"/>
          <w:kern w:val="2"/>
          <w:sz w:val="24"/>
          <w:szCs w:val="24"/>
        </w:rPr>
      </w:pPr>
      <w:r w:rsidRPr="00C0238E">
        <w:rPr>
          <w:rFonts w:ascii="Cambria" w:eastAsia="Calibri" w:hAnsi="Cambria" w:cs="Times New Roman"/>
          <w:kern w:val="2"/>
          <w:sz w:val="24"/>
          <w:szCs w:val="24"/>
        </w:rPr>
        <w:t xml:space="preserve">El Centro de Investigación Biomédica en Red (CIBER) es un consorcio dependiente del Instituto de Salud Carlos III (Ministerio de Ciencia, Innovación y Universidades) y cofinanciado con fondos FEDER. El área temática de Cáncer (CIBERONC) creada a finales de 2016 está formada por 50 grupos de investigación pertenecientes a 27 instituciones consorciadas entre hospitales, universidades y centros de </w:t>
      </w:r>
    </w:p>
    <w:p w14:paraId="318E4F5F" w14:textId="77777777" w:rsidR="00683B57" w:rsidRDefault="00683B57" w:rsidP="00C0238E">
      <w:pPr>
        <w:jc w:val="both"/>
        <w:rPr>
          <w:rFonts w:ascii="Cambria" w:eastAsia="Calibri" w:hAnsi="Cambria" w:cs="Times New Roman"/>
          <w:kern w:val="2"/>
          <w:sz w:val="24"/>
          <w:szCs w:val="24"/>
        </w:rPr>
      </w:pPr>
    </w:p>
    <w:p w14:paraId="19B056BA" w14:textId="77777777" w:rsidR="003339EE" w:rsidRDefault="003339EE" w:rsidP="00C0238E">
      <w:pPr>
        <w:jc w:val="both"/>
        <w:rPr>
          <w:rFonts w:ascii="Cambria" w:eastAsia="Calibri" w:hAnsi="Cambria" w:cs="Times New Roman"/>
          <w:kern w:val="2"/>
          <w:sz w:val="24"/>
          <w:szCs w:val="24"/>
        </w:rPr>
      </w:pPr>
    </w:p>
    <w:p w14:paraId="0D9C1EA4" w14:textId="0D7341CF" w:rsidR="00C0238E" w:rsidRPr="00C0238E" w:rsidRDefault="00C0238E" w:rsidP="00C0238E">
      <w:pPr>
        <w:jc w:val="both"/>
        <w:rPr>
          <w:rFonts w:ascii="Cambria" w:eastAsia="Calibri" w:hAnsi="Cambria" w:cs="Times New Roman"/>
          <w:kern w:val="2"/>
          <w:sz w:val="24"/>
          <w:szCs w:val="24"/>
        </w:rPr>
      </w:pPr>
      <w:r w:rsidRPr="00C0238E">
        <w:rPr>
          <w:rFonts w:ascii="Cambria" w:eastAsia="Calibri" w:hAnsi="Cambria" w:cs="Times New Roman"/>
          <w:kern w:val="2"/>
          <w:sz w:val="24"/>
          <w:szCs w:val="24"/>
        </w:rPr>
        <w:lastRenderedPageBreak/>
        <w:t>investigación. Estos grupos multidiscipli</w:t>
      </w:r>
      <w:r w:rsidR="00683B57">
        <w:rPr>
          <w:rFonts w:ascii="Cambria" w:eastAsia="Calibri" w:hAnsi="Cambria" w:cs="Times New Roman"/>
          <w:kern w:val="2"/>
          <w:sz w:val="24"/>
          <w:szCs w:val="24"/>
        </w:rPr>
        <w:t xml:space="preserve">nares trabajan conjuntamente en </w:t>
      </w:r>
      <w:r w:rsidRPr="00C0238E">
        <w:rPr>
          <w:rFonts w:ascii="Cambria" w:eastAsia="Calibri" w:hAnsi="Cambria" w:cs="Times New Roman"/>
          <w:kern w:val="2"/>
          <w:sz w:val="24"/>
          <w:szCs w:val="24"/>
        </w:rPr>
        <w:t xml:space="preserve">seis </w:t>
      </w:r>
      <w:r w:rsidR="00683B57">
        <w:rPr>
          <w:rFonts w:ascii="Cambria" w:eastAsia="Calibri" w:hAnsi="Cambria" w:cs="Times New Roman"/>
          <w:kern w:val="2"/>
          <w:sz w:val="24"/>
          <w:szCs w:val="24"/>
        </w:rPr>
        <w:t xml:space="preserve"> </w:t>
      </w:r>
      <w:r w:rsidRPr="00C0238E">
        <w:rPr>
          <w:rFonts w:ascii="Cambria" w:eastAsia="Calibri" w:hAnsi="Cambria" w:cs="Times New Roman"/>
          <w:kern w:val="2"/>
          <w:sz w:val="24"/>
          <w:szCs w:val="24"/>
        </w:rPr>
        <w:t>grandes Programas de Investigación: ‘Cáncer de colon y tracto digestivo’; ‘Cáncer de mama’; ‘Cáncer de pulmón y vías respiratorias’; ‘Tumores hematológicos’; ‘Tumores de baja prevalencia’; y ‘Mecanismos moleculares de la progresión tumoral’. La creación de esta área representa una gran oportunidad para integrar la excelente investigación básica que se realiza actualmente en España en la realidad clínica.</w:t>
      </w:r>
    </w:p>
    <w:p w14:paraId="39503E70" w14:textId="77777777" w:rsidR="00C0238E" w:rsidRPr="00C0238E" w:rsidRDefault="00C0238E" w:rsidP="00C0238E">
      <w:pPr>
        <w:jc w:val="both"/>
        <w:rPr>
          <w:rFonts w:ascii="Cambria" w:eastAsia="Calibri" w:hAnsi="Cambria" w:cs="Times New Roman"/>
          <w:kern w:val="2"/>
          <w:sz w:val="24"/>
          <w:szCs w:val="24"/>
        </w:rPr>
      </w:pPr>
    </w:p>
    <w:sectPr w:rsidR="00C0238E" w:rsidRPr="00C0238E">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2784" w14:textId="77777777" w:rsidR="00DC2030" w:rsidRDefault="00DC2030" w:rsidP="00C0238E">
      <w:pPr>
        <w:spacing w:after="0" w:line="240" w:lineRule="auto"/>
      </w:pPr>
      <w:r>
        <w:separator/>
      </w:r>
    </w:p>
  </w:endnote>
  <w:endnote w:type="continuationSeparator" w:id="0">
    <w:p w14:paraId="4567A838" w14:textId="77777777" w:rsidR="00DC2030" w:rsidRDefault="00DC2030" w:rsidP="00C0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6B06F" w14:textId="77777777" w:rsidR="00DC2030" w:rsidRDefault="00DC2030" w:rsidP="00C0238E">
      <w:pPr>
        <w:spacing w:after="0" w:line="240" w:lineRule="auto"/>
      </w:pPr>
      <w:r>
        <w:separator/>
      </w:r>
    </w:p>
  </w:footnote>
  <w:footnote w:type="continuationSeparator" w:id="0">
    <w:p w14:paraId="59A66C88" w14:textId="77777777" w:rsidR="00DC2030" w:rsidRDefault="00DC2030" w:rsidP="00C02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FF2CF" w14:textId="25D31FBB" w:rsidR="000167F6" w:rsidRDefault="00102C2E">
    <w:pPr>
      <w:pStyle w:val="Encabezado"/>
    </w:pPr>
    <w:r>
      <w:rPr>
        <w:noProof/>
        <w:lang w:eastAsia="es-ES"/>
      </w:rPr>
      <w:drawing>
        <wp:anchor distT="0" distB="0" distL="114300" distR="114300" simplePos="0" relativeHeight="251671552" behindDoc="0" locked="0" layoutInCell="1" allowOverlap="1" wp14:anchorId="732A431F" wp14:editId="36B6D7B6">
          <wp:simplePos x="0" y="0"/>
          <wp:positionH relativeFrom="column">
            <wp:posOffset>5095240</wp:posOffset>
          </wp:positionH>
          <wp:positionV relativeFrom="paragraph">
            <wp:posOffset>-166370</wp:posOffset>
          </wp:positionV>
          <wp:extent cx="609600" cy="4940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anchor>
      </w:drawing>
    </w:r>
    <w:r>
      <w:rPr>
        <w:noProof/>
        <w:lang w:eastAsia="es-ES"/>
      </w:rPr>
      <w:drawing>
        <wp:anchor distT="0" distB="0" distL="114300" distR="114300" simplePos="0" relativeHeight="251663360" behindDoc="0" locked="0" layoutInCell="1" allowOverlap="1" wp14:anchorId="29696D0C" wp14:editId="0CC6E76D">
          <wp:simplePos x="0" y="0"/>
          <wp:positionH relativeFrom="column">
            <wp:posOffset>3058795</wp:posOffset>
          </wp:positionH>
          <wp:positionV relativeFrom="paragraph">
            <wp:posOffset>-154940</wp:posOffset>
          </wp:positionV>
          <wp:extent cx="1688465" cy="447675"/>
          <wp:effectExtent l="0" t="0" r="698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a:ln>
                    <a:noFill/>
                  </a:ln>
                </pic:spPr>
              </pic:pic>
            </a:graphicData>
          </a:graphic>
        </wp:anchor>
      </w:drawing>
    </w:r>
    <w:r>
      <w:rPr>
        <w:noProof/>
        <w:lang w:eastAsia="es-ES"/>
      </w:rPr>
      <w:drawing>
        <wp:anchor distT="0" distB="0" distL="114300" distR="114300" simplePos="0" relativeHeight="251646976" behindDoc="0" locked="0" layoutInCell="1" allowOverlap="1" wp14:anchorId="299F39B8" wp14:editId="220B5C8C">
          <wp:simplePos x="0" y="0"/>
          <wp:positionH relativeFrom="column">
            <wp:posOffset>-613410</wp:posOffset>
          </wp:positionH>
          <wp:positionV relativeFrom="paragraph">
            <wp:posOffset>-331470</wp:posOffset>
          </wp:positionV>
          <wp:extent cx="1695450" cy="782955"/>
          <wp:effectExtent l="0" t="0" r="0" b="0"/>
          <wp:wrapSquare wrapText="bothSides"/>
          <wp:docPr id="4" name="Imagen 1" descr="logo_Ciberonc_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iberonc_te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5450" cy="782955"/>
                  </a:xfrm>
                  <a:prstGeom prst="rect">
                    <a:avLst/>
                  </a:prstGeom>
                  <a:noFill/>
                </pic:spPr>
              </pic:pic>
            </a:graphicData>
          </a:graphic>
        </wp:anchor>
      </w:drawing>
    </w:r>
    <w:r>
      <w:rPr>
        <w:noProof/>
        <w:lang w:eastAsia="es-ES"/>
      </w:rPr>
      <w:drawing>
        <wp:anchor distT="0" distB="0" distL="114300" distR="114300" simplePos="0" relativeHeight="251655168" behindDoc="0" locked="0" layoutInCell="1" allowOverlap="1" wp14:anchorId="47F6FCF3" wp14:editId="0FB2D1EC">
          <wp:simplePos x="0" y="0"/>
          <wp:positionH relativeFrom="column">
            <wp:posOffset>1429385</wp:posOffset>
          </wp:positionH>
          <wp:positionV relativeFrom="paragraph">
            <wp:posOffset>-233680</wp:posOffset>
          </wp:positionV>
          <wp:extent cx="1533525" cy="524510"/>
          <wp:effectExtent l="0" t="0" r="9525" b="8890"/>
          <wp:wrapNone/>
          <wp:docPr id="5" name="Imagen 5"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03-ISCIII-GRAN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524510"/>
                  </a:xfrm>
                  <a:prstGeom prst="rect">
                    <a:avLst/>
                  </a:prstGeom>
                  <a:noFill/>
                  <a:ln>
                    <a:noFill/>
                  </a:ln>
                </pic:spPr>
              </pic:pic>
            </a:graphicData>
          </a:graphic>
        </wp:anchor>
      </w:drawing>
    </w:r>
    <w:r w:rsidR="000167F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C517D"/>
    <w:multiLevelType w:val="hybridMultilevel"/>
    <w:tmpl w:val="D6E6A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C5"/>
    <w:rsid w:val="000167F6"/>
    <w:rsid w:val="00022A06"/>
    <w:rsid w:val="000242CC"/>
    <w:rsid w:val="000578E5"/>
    <w:rsid w:val="00097D92"/>
    <w:rsid w:val="00102C2E"/>
    <w:rsid w:val="00145E0C"/>
    <w:rsid w:val="001F261F"/>
    <w:rsid w:val="002511D3"/>
    <w:rsid w:val="00285E87"/>
    <w:rsid w:val="002F575B"/>
    <w:rsid w:val="00321262"/>
    <w:rsid w:val="003339EE"/>
    <w:rsid w:val="003726B3"/>
    <w:rsid w:val="00683B57"/>
    <w:rsid w:val="006A448A"/>
    <w:rsid w:val="006F33FD"/>
    <w:rsid w:val="007F06DF"/>
    <w:rsid w:val="00982039"/>
    <w:rsid w:val="00A37ABD"/>
    <w:rsid w:val="00B0090F"/>
    <w:rsid w:val="00BA53F3"/>
    <w:rsid w:val="00BC4B0C"/>
    <w:rsid w:val="00C0238E"/>
    <w:rsid w:val="00C619B0"/>
    <w:rsid w:val="00C93A3B"/>
    <w:rsid w:val="00CB795C"/>
    <w:rsid w:val="00CF5FBE"/>
    <w:rsid w:val="00D13367"/>
    <w:rsid w:val="00D25D8E"/>
    <w:rsid w:val="00D65D33"/>
    <w:rsid w:val="00D929F4"/>
    <w:rsid w:val="00DC2030"/>
    <w:rsid w:val="00E02559"/>
    <w:rsid w:val="00EA1DC5"/>
    <w:rsid w:val="00F23E4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B8DFBF"/>
  <w15:docId w15:val="{E697C04E-2117-498D-8770-3C8693BC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38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3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238E"/>
  </w:style>
  <w:style w:type="paragraph" w:styleId="Piedepgina">
    <w:name w:val="footer"/>
    <w:basedOn w:val="Normal"/>
    <w:link w:val="PiedepginaCar"/>
    <w:uiPriority w:val="99"/>
    <w:unhideWhenUsed/>
    <w:rsid w:val="00C023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238E"/>
  </w:style>
  <w:style w:type="character" w:styleId="Hipervnculo">
    <w:name w:val="Hyperlink"/>
    <w:basedOn w:val="Fuentedeprrafopredeter"/>
    <w:uiPriority w:val="99"/>
    <w:unhideWhenUsed/>
    <w:rsid w:val="00145E0C"/>
    <w:rPr>
      <w:color w:val="0563C1" w:themeColor="hyperlink"/>
      <w:u w:val="single"/>
    </w:rPr>
  </w:style>
  <w:style w:type="paragraph" w:styleId="Prrafodelista">
    <w:name w:val="List Paragraph"/>
    <w:basedOn w:val="Normal"/>
    <w:uiPriority w:val="34"/>
    <w:qFormat/>
    <w:rsid w:val="00982039"/>
    <w:pPr>
      <w:ind w:left="720"/>
      <w:contextualSpacing/>
    </w:pPr>
  </w:style>
  <w:style w:type="paragraph" w:styleId="Textodeglobo">
    <w:name w:val="Balloon Text"/>
    <w:basedOn w:val="Normal"/>
    <w:link w:val="TextodegloboCar"/>
    <w:uiPriority w:val="99"/>
    <w:semiHidden/>
    <w:unhideWhenUsed/>
    <w:rsid w:val="000578E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578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nlinelibrary.wiley.com/doi/10.1002/ajh.26507"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A7DB8D9D47954EBE5574F024F0FF61" ma:contentTypeVersion="15" ma:contentTypeDescription="Crear nuevo documento." ma:contentTypeScope="" ma:versionID="d4881920026615b55ff328c4202a524e">
  <xsd:schema xmlns:xsd="http://www.w3.org/2001/XMLSchema" xmlns:xs="http://www.w3.org/2001/XMLSchema" xmlns:p="http://schemas.microsoft.com/office/2006/metadata/properties" xmlns:ns1="http://schemas.microsoft.com/sharepoint/v3" xmlns:ns2="6788ffbc-cf8a-4181-88c0-9764b2cd5152" xmlns:ns3="8ee888c6-13f0-4cff-b107-12928f437227" targetNamespace="http://schemas.microsoft.com/office/2006/metadata/properties" ma:root="true" ma:fieldsID="655c55139ffba6d8e4d7b1eda8a6b97b" ns1:_="" ns2:_="" ns3:_="">
    <xsd:import namespace="http://schemas.microsoft.com/sharepoint/v3"/>
    <xsd:import namespace="6788ffbc-cf8a-4181-88c0-9764b2cd5152"/>
    <xsd:import namespace="8ee888c6-13f0-4cff-b107-12928f43722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Propiedades de la Directiva de cumplimiento unificado" ma:hidden="true" ma:internalName="_ip_UnifiedCompliancePolicyProperties">
      <xsd:simpleType>
        <xsd:restriction base="dms:Note"/>
      </xsd:simpleType>
    </xsd:element>
    <xsd:element name="_ip_UnifiedCompliancePolicyUIAction" ma:index="9"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8ffbc-cf8a-4181-88c0-9764b2cd51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e888c6-13f0-4cff-b107-12928f437227"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D50C492-4F0B-4525-ADDB-3E8E2774C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88ffbc-cf8a-4181-88c0-9764b2cd5152"/>
    <ds:schemaRef ds:uri="8ee888c6-13f0-4cff-b107-12928f43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44D8C-F774-48F8-B8BF-29D594C5D5CE}">
  <ds:schemaRefs>
    <ds:schemaRef ds:uri="http://schemas.microsoft.com/sharepoint/v3/contenttype/forms"/>
  </ds:schemaRefs>
</ds:datastoreItem>
</file>

<file path=customXml/itemProps3.xml><?xml version="1.0" encoding="utf-8"?>
<ds:datastoreItem xmlns:ds="http://schemas.openxmlformats.org/officeDocument/2006/customXml" ds:itemID="{175764AB-8839-426F-B854-313E26D19E4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ee888c6-13f0-4cff-b107-12928f437227"/>
    <ds:schemaRef ds:uri="http://schemas.microsoft.com/office/2006/metadata/properties"/>
    <ds:schemaRef ds:uri="6788ffbc-cf8a-4181-88c0-9764b2cd515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4264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2022-03-25T12:48:00Z</dcterms:created>
  <dcterms:modified xsi:type="dcterms:W3CDTF">2022-03-25T12:49:00Z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0x010100CBA7DB8D9D47954EBE5574F024F0FF61</vt:lpwstr>
  </property>
</Properties>
</file>